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1D2" w:rsidRPr="00B27E6B" w:rsidRDefault="00A311D2" w:rsidP="00A311D2">
      <w:pPr>
        <w:tabs>
          <w:tab w:val="left" w:pos="0"/>
        </w:tabs>
        <w:spacing w:after="77"/>
        <w:ind w:left="40" w:hanging="40"/>
        <w:jc w:val="center"/>
        <w:rPr>
          <w:rFonts w:ascii="Times New Roman" w:eastAsia="Times New Roman" w:hAnsi="Times New Roman" w:cs="Times New Roman"/>
          <w:b/>
          <w:bCs/>
        </w:rPr>
      </w:pPr>
      <w:r w:rsidRPr="00B27E6B">
        <w:rPr>
          <w:noProof/>
        </w:rPr>
        <w:drawing>
          <wp:inline distT="0" distB="0" distL="0" distR="0" wp14:anchorId="25522938" wp14:editId="5C041120">
            <wp:extent cx="500380" cy="629920"/>
            <wp:effectExtent l="0" t="0" r="0" b="0"/>
            <wp:docPr id="1" name="Рисунок 2" descr="Описание: 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чб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1D2" w:rsidRPr="00B27E6B" w:rsidRDefault="00A311D2" w:rsidP="00A311D2">
      <w:pPr>
        <w:jc w:val="center"/>
        <w:rPr>
          <w:rFonts w:ascii="Times New Roman" w:eastAsia="Times New Roman" w:hAnsi="Times New Roman" w:cs="Times New Roman"/>
        </w:rPr>
      </w:pPr>
      <w:r w:rsidRPr="00B27E6B">
        <w:rPr>
          <w:rFonts w:ascii="Times New Roman" w:eastAsia="Times New Roman" w:hAnsi="Times New Roman" w:cs="Times New Roman"/>
        </w:rPr>
        <w:t>Сахалинская область</w:t>
      </w:r>
    </w:p>
    <w:p w:rsidR="00A311D2" w:rsidRPr="00B27E6B" w:rsidRDefault="00A311D2" w:rsidP="00A311D2">
      <w:pPr>
        <w:jc w:val="center"/>
        <w:rPr>
          <w:rFonts w:ascii="Times New Roman" w:eastAsia="Times New Roman" w:hAnsi="Times New Roman" w:cs="Times New Roman"/>
        </w:rPr>
      </w:pPr>
    </w:p>
    <w:p w:rsidR="00A311D2" w:rsidRPr="00A71A1A" w:rsidRDefault="00A311D2" w:rsidP="00A311D2">
      <w:pPr>
        <w:keepNext/>
        <w:keepLines/>
        <w:spacing w:line="382" w:lineRule="exac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1A1A">
        <w:rPr>
          <w:rFonts w:ascii="Times New Roman" w:eastAsia="Times New Roman" w:hAnsi="Times New Roman" w:cs="Times New Roman"/>
          <w:b/>
          <w:bCs/>
          <w:sz w:val="28"/>
          <w:szCs w:val="28"/>
        </w:rPr>
        <w:t>СОБРАНИЕ</w:t>
      </w:r>
    </w:p>
    <w:p w:rsidR="00A311D2" w:rsidRPr="00A71A1A" w:rsidRDefault="00A311D2" w:rsidP="00A311D2">
      <w:pPr>
        <w:keepNext/>
        <w:keepLines/>
        <w:spacing w:line="382" w:lineRule="exac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1A1A">
        <w:rPr>
          <w:rFonts w:ascii="Times New Roman" w:eastAsia="Times New Roman" w:hAnsi="Times New Roman" w:cs="Times New Roman"/>
          <w:b/>
          <w:bCs/>
          <w:sz w:val="28"/>
          <w:szCs w:val="28"/>
        </w:rPr>
        <w:t>УГЛЕГОРСКОГО ГОРОДСКОГО ОКРУГА</w:t>
      </w:r>
    </w:p>
    <w:p w:rsidR="00A311D2" w:rsidRPr="00B27E6B" w:rsidRDefault="00A311D2" w:rsidP="00A311D2">
      <w:pPr>
        <w:keepNext/>
        <w:keepLines/>
        <w:spacing w:line="382" w:lineRule="exact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A311D2" w:rsidRPr="00A71A1A" w:rsidRDefault="00A311D2" w:rsidP="00A311D2">
      <w:pPr>
        <w:keepNext/>
        <w:keepLines/>
        <w:spacing w:line="36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A71A1A">
        <w:rPr>
          <w:rFonts w:ascii="Times New Roman" w:eastAsia="Times New Roman" w:hAnsi="Times New Roman" w:cs="Times New Roman"/>
          <w:b/>
          <w:bCs/>
          <w:sz w:val="32"/>
          <w:szCs w:val="32"/>
        </w:rPr>
        <w:t>РЕШЕНИЕ</w:t>
      </w:r>
    </w:p>
    <w:p w:rsidR="00A311D2" w:rsidRPr="00A71A1A" w:rsidRDefault="00A311D2" w:rsidP="00A311D2">
      <w:pPr>
        <w:keepNext/>
        <w:keepLines/>
        <w:spacing w:line="36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A311D2" w:rsidRPr="00A71A1A" w:rsidRDefault="00A311D2" w:rsidP="00A311D2">
      <w:pPr>
        <w:tabs>
          <w:tab w:val="left" w:pos="0"/>
          <w:tab w:val="left" w:pos="10064"/>
        </w:tabs>
        <w:spacing w:line="276" w:lineRule="auto"/>
        <w:ind w:right="-1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от </w:t>
      </w:r>
      <w:r w:rsidR="00A71A1A"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>12</w:t>
      </w:r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>.12.2</w:t>
      </w:r>
      <w:r w:rsidR="00A71A1A"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>02</w:t>
      </w:r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4 г.  </w:t>
      </w:r>
      <w:r w:rsidR="00A71A1A"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                           </w:t>
      </w:r>
      <w:r w:rsidR="00A71A1A" w:rsidRPr="00C93688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№ </w:t>
      </w:r>
      <w:r w:rsidR="00A71A1A"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>117</w:t>
      </w:r>
    </w:p>
    <w:p w:rsidR="00A311D2" w:rsidRPr="00A71A1A" w:rsidRDefault="00A311D2" w:rsidP="00A311D2">
      <w:pPr>
        <w:tabs>
          <w:tab w:val="left" w:pos="0"/>
          <w:tab w:val="left" w:pos="10064"/>
        </w:tabs>
        <w:spacing w:line="276" w:lineRule="auto"/>
        <w:ind w:right="-1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>г. Углегорск</w:t>
      </w:r>
    </w:p>
    <w:p w:rsidR="00A311D2" w:rsidRPr="00A71A1A" w:rsidRDefault="00A311D2" w:rsidP="00A311D2">
      <w:pPr>
        <w:tabs>
          <w:tab w:val="left" w:pos="0"/>
          <w:tab w:val="left" w:pos="10064"/>
        </w:tabs>
        <w:spacing w:line="276" w:lineRule="auto"/>
        <w:ind w:right="-1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A311D2" w:rsidRPr="00A71A1A" w:rsidRDefault="00A71A1A" w:rsidP="00A311D2">
      <w:pPr>
        <w:tabs>
          <w:tab w:val="left" w:pos="0"/>
        </w:tabs>
        <w:spacing w:line="276" w:lineRule="auto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71A1A"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>XVII</w:t>
      </w:r>
      <w:r w:rsidR="00A311D2"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очередная сессия восьмого созыва</w:t>
      </w:r>
    </w:p>
    <w:p w:rsidR="00A311D2" w:rsidRDefault="00A311D2" w:rsidP="00A311D2">
      <w:pPr>
        <w:tabs>
          <w:tab w:val="left" w:pos="0"/>
        </w:tabs>
        <w:ind w:right="4253"/>
        <w:rPr>
          <w:rFonts w:ascii="Times New Roman" w:eastAsia="Times New Roman" w:hAnsi="Times New Roman" w:cs="Times New Roman"/>
          <w:color w:val="auto"/>
          <w:sz w:val="26"/>
          <w:szCs w:val="26"/>
          <w:shd w:val="clear" w:color="auto" w:fill="FFFFFF"/>
        </w:rPr>
      </w:pPr>
    </w:p>
    <w:p w:rsidR="00A71A1A" w:rsidRPr="00A71A1A" w:rsidRDefault="00A71A1A" w:rsidP="00A311D2">
      <w:pPr>
        <w:tabs>
          <w:tab w:val="left" w:pos="0"/>
        </w:tabs>
        <w:ind w:right="4253"/>
        <w:rPr>
          <w:rFonts w:ascii="Times New Roman" w:eastAsia="Times New Roman" w:hAnsi="Times New Roman" w:cs="Times New Roman"/>
          <w:color w:val="auto"/>
          <w:sz w:val="26"/>
          <w:szCs w:val="26"/>
          <w:shd w:val="clear" w:color="auto" w:fill="FFFFFF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9"/>
        <w:gridCol w:w="4702"/>
      </w:tblGrid>
      <w:tr w:rsidR="00A311D2" w:rsidRPr="00A71A1A" w:rsidTr="003C63D5">
        <w:tc>
          <w:tcPr>
            <w:tcW w:w="5140" w:type="dxa"/>
          </w:tcPr>
          <w:p w:rsidR="00A311D2" w:rsidRPr="00A71A1A" w:rsidRDefault="00A311D2" w:rsidP="003C63D5">
            <w:pPr>
              <w:ind w:left="20" w:right="20" w:hanging="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1A1A">
              <w:rPr>
                <w:rFonts w:ascii="Times New Roman" w:hAnsi="Times New Roman" w:cs="Times New Roman"/>
                <w:sz w:val="26"/>
                <w:szCs w:val="26"/>
              </w:rPr>
              <w:t>О переименовании контрольно-счетной палаты Углегорского городского округа и утверждении Положения о контрольно-счетной палате Углегорского муниципального округа Сахалинской области</w:t>
            </w:r>
          </w:p>
          <w:p w:rsidR="00A311D2" w:rsidRPr="00A71A1A" w:rsidRDefault="00A311D2" w:rsidP="003C63D5">
            <w:pPr>
              <w:tabs>
                <w:tab w:val="left" w:pos="0"/>
              </w:tabs>
              <w:ind w:right="4253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140" w:type="dxa"/>
          </w:tcPr>
          <w:p w:rsidR="00A311D2" w:rsidRPr="00A71A1A" w:rsidRDefault="00A311D2" w:rsidP="003C63D5">
            <w:pPr>
              <w:tabs>
                <w:tab w:val="left" w:pos="0"/>
              </w:tabs>
              <w:ind w:right="4253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shd w:val="clear" w:color="auto" w:fill="FFFFFF"/>
              </w:rPr>
            </w:pPr>
          </w:p>
        </w:tc>
      </w:tr>
    </w:tbl>
    <w:p w:rsidR="00A311D2" w:rsidRPr="00A71A1A" w:rsidRDefault="00A311D2" w:rsidP="00A311D2">
      <w:pPr>
        <w:tabs>
          <w:tab w:val="left" w:pos="0"/>
        </w:tabs>
        <w:ind w:right="4253"/>
        <w:rPr>
          <w:rFonts w:ascii="Times New Roman" w:eastAsia="Times New Roman" w:hAnsi="Times New Roman" w:cs="Times New Roman"/>
          <w:color w:val="auto"/>
          <w:sz w:val="26"/>
          <w:szCs w:val="26"/>
          <w:shd w:val="clear" w:color="auto" w:fill="FFFFFF"/>
        </w:rPr>
      </w:pPr>
    </w:p>
    <w:p w:rsidR="00A311D2" w:rsidRPr="00A71A1A" w:rsidRDefault="00A311D2" w:rsidP="00A311D2">
      <w:pPr>
        <w:ind w:left="20" w:right="20" w:firstLine="640"/>
        <w:rPr>
          <w:rFonts w:ascii="Times New Roman" w:eastAsia="Times New Roman" w:hAnsi="Times New Roman" w:cs="Times New Roman"/>
          <w:sz w:val="26"/>
          <w:szCs w:val="26"/>
        </w:rPr>
      </w:pPr>
    </w:p>
    <w:p w:rsidR="00A311D2" w:rsidRPr="00A71A1A" w:rsidRDefault="00A311D2" w:rsidP="00A311D2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gramStart"/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В соответствии со </w:t>
      </w:r>
      <w:hyperlink r:id="rId8" w:history="1">
        <w:r w:rsidRPr="00A71A1A">
          <w:rPr>
            <w:rFonts w:ascii="Times New Roman" w:eastAsia="Times New Roman" w:hAnsi="Times New Roman" w:cs="Times New Roman"/>
            <w:color w:val="auto"/>
            <w:sz w:val="26"/>
            <w:szCs w:val="26"/>
          </w:rPr>
          <w:t>ст</w:t>
        </w:r>
        <w:r w:rsidR="00A71A1A">
          <w:rPr>
            <w:rFonts w:ascii="Times New Roman" w:eastAsia="Times New Roman" w:hAnsi="Times New Roman" w:cs="Times New Roman"/>
            <w:color w:val="auto"/>
            <w:sz w:val="26"/>
            <w:szCs w:val="26"/>
          </w:rPr>
          <w:t>атьями</w:t>
        </w:r>
        <w:r w:rsidRPr="00A71A1A">
          <w:rPr>
            <w:rFonts w:ascii="Times New Roman" w:eastAsia="Times New Roman" w:hAnsi="Times New Roman" w:cs="Times New Roman"/>
            <w:color w:val="auto"/>
            <w:sz w:val="26"/>
            <w:szCs w:val="26"/>
          </w:rPr>
          <w:t xml:space="preserve"> 16</w:t>
        </w:r>
      </w:hyperlink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34, </w:t>
      </w:r>
      <w:hyperlink r:id="rId9" w:history="1">
        <w:r w:rsidRPr="00A71A1A">
          <w:rPr>
            <w:rFonts w:ascii="Times New Roman" w:eastAsia="Times New Roman" w:hAnsi="Times New Roman" w:cs="Times New Roman"/>
            <w:color w:val="auto"/>
            <w:sz w:val="26"/>
            <w:szCs w:val="26"/>
          </w:rPr>
          <w:t>35</w:t>
        </w:r>
      </w:hyperlink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hyperlink r:id="rId10" w:history="1">
        <w:r w:rsidRPr="00A71A1A">
          <w:rPr>
            <w:rFonts w:ascii="Times New Roman" w:eastAsia="Times New Roman" w:hAnsi="Times New Roman" w:cs="Times New Roman"/>
            <w:color w:val="auto"/>
            <w:sz w:val="26"/>
            <w:szCs w:val="26"/>
          </w:rPr>
          <w:t>38</w:t>
        </w:r>
      </w:hyperlink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Федерального закона от 06.10.2003 N 131-ФЗ «Об общих принципах организации местного самоуправления в Российской Федерации»,  Федеральным </w:t>
      </w:r>
      <w:hyperlink r:id="rId11" w:history="1">
        <w:r w:rsidRPr="00A71A1A">
          <w:rPr>
            <w:rFonts w:ascii="Times New Roman" w:eastAsia="Times New Roman" w:hAnsi="Times New Roman" w:cs="Times New Roman"/>
            <w:color w:val="auto"/>
            <w:sz w:val="26"/>
            <w:szCs w:val="26"/>
          </w:rPr>
          <w:t>законом</w:t>
        </w:r>
      </w:hyperlink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от 07.02.2011 N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hyperlink r:id="rId12" w:history="1">
        <w:r w:rsidRPr="00A71A1A">
          <w:rPr>
            <w:rFonts w:ascii="Times New Roman" w:eastAsia="Times New Roman" w:hAnsi="Times New Roman" w:cs="Times New Roman"/>
            <w:color w:val="auto"/>
            <w:sz w:val="26"/>
            <w:szCs w:val="26"/>
          </w:rPr>
          <w:t>Законом</w:t>
        </w:r>
      </w:hyperlink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Сахалинской области от 27.09.2011 N 86-ЗО «Об отдельных вопросах организации и деятельности контрольно-счетных органов муниципальных образований</w:t>
      </w:r>
      <w:proofErr w:type="gramEnd"/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>, расположенных на территории Сахалинской области», Законом Сахалинской области от 14.11.2024 №</w:t>
      </w:r>
      <w:r w:rsidR="00A71A1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96-ЗО «О статусе и границах муниципальных образований в Сахалинской области», руководствуясь </w:t>
      </w:r>
      <w:hyperlink r:id="rId13" w:history="1">
        <w:r w:rsidRPr="00A71A1A">
          <w:rPr>
            <w:rFonts w:ascii="Times New Roman" w:eastAsia="Times New Roman" w:hAnsi="Times New Roman" w:cs="Times New Roman"/>
            <w:color w:val="auto"/>
            <w:sz w:val="26"/>
            <w:szCs w:val="26"/>
          </w:rPr>
          <w:t>ст</w:t>
        </w:r>
        <w:r w:rsidR="00A71A1A">
          <w:rPr>
            <w:rFonts w:ascii="Times New Roman" w:eastAsia="Times New Roman" w:hAnsi="Times New Roman" w:cs="Times New Roman"/>
            <w:color w:val="auto"/>
            <w:sz w:val="26"/>
            <w:szCs w:val="26"/>
          </w:rPr>
          <w:t>атьями</w:t>
        </w:r>
        <w:r w:rsidRPr="00A71A1A">
          <w:rPr>
            <w:rFonts w:ascii="Times New Roman" w:eastAsia="Times New Roman" w:hAnsi="Times New Roman" w:cs="Times New Roman"/>
            <w:color w:val="auto"/>
            <w:sz w:val="26"/>
            <w:szCs w:val="26"/>
          </w:rPr>
          <w:t xml:space="preserve"> </w:t>
        </w:r>
      </w:hyperlink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>24, 28, п</w:t>
      </w:r>
      <w:r w:rsidR="00A71A1A">
        <w:rPr>
          <w:rFonts w:ascii="Times New Roman" w:eastAsia="Times New Roman" w:hAnsi="Times New Roman" w:cs="Times New Roman"/>
          <w:color w:val="auto"/>
          <w:sz w:val="26"/>
          <w:szCs w:val="26"/>
        </w:rPr>
        <w:t>одпунктом</w:t>
      </w:r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1.4 п</w:t>
      </w:r>
      <w:r w:rsidR="00A71A1A">
        <w:rPr>
          <w:rFonts w:ascii="Times New Roman" w:eastAsia="Times New Roman" w:hAnsi="Times New Roman" w:cs="Times New Roman"/>
          <w:color w:val="auto"/>
          <w:sz w:val="26"/>
          <w:szCs w:val="26"/>
        </w:rPr>
        <w:t>ункта</w:t>
      </w:r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1, п</w:t>
      </w:r>
      <w:r w:rsidR="00A71A1A">
        <w:rPr>
          <w:rFonts w:ascii="Times New Roman" w:eastAsia="Times New Roman" w:hAnsi="Times New Roman" w:cs="Times New Roman"/>
          <w:color w:val="auto"/>
          <w:sz w:val="26"/>
          <w:szCs w:val="26"/>
        </w:rPr>
        <w:t>унктом</w:t>
      </w:r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3 ст</w:t>
      </w:r>
      <w:r w:rsidR="00A71A1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атьи </w:t>
      </w:r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41 Устава Углегорского городского округа, в целях реализации контрольных полномочий </w:t>
      </w:r>
      <w:proofErr w:type="gramStart"/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>в</w:t>
      </w:r>
      <w:proofErr w:type="gramEnd"/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gramStart"/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>Углегорском</w:t>
      </w:r>
      <w:proofErr w:type="gramEnd"/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городском округе,</w:t>
      </w:r>
    </w:p>
    <w:p w:rsidR="00A311D2" w:rsidRPr="00A71A1A" w:rsidRDefault="00A311D2" w:rsidP="00A71A1A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>Собрание Углегорского городского округа РЕШИЛО:</w:t>
      </w:r>
    </w:p>
    <w:p w:rsidR="00A311D2" w:rsidRPr="00A71A1A" w:rsidRDefault="00A311D2" w:rsidP="00A311D2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>1. Переименовать контрольно-счетную палату Углегорского городского округа в контрольно-счетную палату Углегорского муниципального округа Сахалинской области.</w:t>
      </w:r>
    </w:p>
    <w:p w:rsidR="00A311D2" w:rsidRPr="00A71A1A" w:rsidRDefault="00A311D2" w:rsidP="00A311D2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71A1A"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>2. Утвердить Положение о контрольно-счетной палате Углегорского муниципального округа Сахалинской области согласно приложению.</w:t>
      </w:r>
    </w:p>
    <w:p w:rsidR="00A311D2" w:rsidRPr="00A71A1A" w:rsidRDefault="00A311D2" w:rsidP="00A311D2">
      <w:pPr>
        <w:ind w:right="20"/>
        <w:jc w:val="both"/>
        <w:rPr>
          <w:rFonts w:ascii="Times New Roman" w:hAnsi="Times New Roman" w:cs="Times New Roman"/>
          <w:sz w:val="26"/>
          <w:szCs w:val="26"/>
        </w:rPr>
      </w:pPr>
      <w:r w:rsidRPr="00A71A1A">
        <w:rPr>
          <w:rFonts w:ascii="Times New Roman" w:eastAsia="Calibri" w:hAnsi="Times New Roman" w:cs="Times New Roman"/>
          <w:color w:val="auto"/>
          <w:sz w:val="26"/>
          <w:szCs w:val="26"/>
          <w:lang w:eastAsia="en-US"/>
        </w:rPr>
        <w:tab/>
        <w:t>3. Признать утратившим силу Положение о контрольно-счетной палате Углегорского городского округа, утвержденное решением Собрания Углегорского городского округа от 20.04.2023 № 465</w:t>
      </w:r>
      <w:r w:rsidRPr="00A71A1A">
        <w:rPr>
          <w:rFonts w:ascii="Times New Roman" w:hAnsi="Times New Roman" w:cs="Times New Roman"/>
          <w:sz w:val="26"/>
          <w:szCs w:val="26"/>
        </w:rPr>
        <w:t>.</w:t>
      </w:r>
    </w:p>
    <w:p w:rsidR="00A311D2" w:rsidRPr="00A71A1A" w:rsidRDefault="00A311D2" w:rsidP="00A311D2">
      <w:pPr>
        <w:ind w:right="2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1A1A">
        <w:rPr>
          <w:rFonts w:ascii="Times New Roman" w:hAnsi="Times New Roman" w:cs="Times New Roman"/>
          <w:sz w:val="26"/>
          <w:szCs w:val="26"/>
        </w:rPr>
        <w:lastRenderedPageBreak/>
        <w:t>4. Руководителю МКУ «Юридическая служба» Углегорского городского округа Сахалинской области (</w:t>
      </w:r>
      <w:proofErr w:type="spellStart"/>
      <w:r w:rsidRPr="00A71A1A">
        <w:rPr>
          <w:rFonts w:ascii="Times New Roman" w:hAnsi="Times New Roman" w:cs="Times New Roman"/>
          <w:sz w:val="26"/>
          <w:szCs w:val="26"/>
        </w:rPr>
        <w:t>Демура</w:t>
      </w:r>
      <w:proofErr w:type="spellEnd"/>
      <w:r w:rsidRPr="00A71A1A">
        <w:rPr>
          <w:rFonts w:ascii="Times New Roman" w:hAnsi="Times New Roman" w:cs="Times New Roman"/>
          <w:sz w:val="26"/>
          <w:szCs w:val="26"/>
        </w:rPr>
        <w:t xml:space="preserve"> В.Г.) обеспечить внесение изменений о юридическом лице в ЕГРЮЛ в УФНС России по Сахалинской области в установленном законом порядке.</w:t>
      </w:r>
    </w:p>
    <w:p w:rsidR="00A311D2" w:rsidRPr="00A71A1A" w:rsidRDefault="00A311D2" w:rsidP="00A311D2">
      <w:pPr>
        <w:pStyle w:val="a3"/>
        <w:ind w:left="0" w:firstLine="709"/>
        <w:jc w:val="both"/>
        <w:rPr>
          <w:rFonts w:ascii="Times New Roman" w:eastAsiaTheme="minorEastAsia" w:hAnsi="Times New Roman" w:cs="Times New Roman"/>
          <w:color w:val="auto"/>
          <w:sz w:val="26"/>
          <w:szCs w:val="26"/>
        </w:rPr>
      </w:pPr>
      <w:r w:rsidRPr="00A71A1A">
        <w:rPr>
          <w:rFonts w:ascii="Times New Roman" w:hAnsi="Times New Roman" w:cs="Times New Roman"/>
          <w:sz w:val="26"/>
          <w:szCs w:val="26"/>
        </w:rPr>
        <w:t>5. Администрации Углегорского городского округа обеспечить опубликование настоящего решения в сетевом издании «Углегорские ведомости», разместить на официальном сайте администрации Углегорского городского округа в разделе «Собрание».</w:t>
      </w:r>
    </w:p>
    <w:p w:rsidR="00A311D2" w:rsidRPr="00A71A1A" w:rsidRDefault="00A311D2" w:rsidP="00A311D2">
      <w:pPr>
        <w:ind w:right="2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71A1A">
        <w:rPr>
          <w:rFonts w:ascii="Times New Roman" w:eastAsia="Times New Roman" w:hAnsi="Times New Roman" w:cs="Times New Roman"/>
          <w:sz w:val="26"/>
          <w:szCs w:val="26"/>
        </w:rPr>
        <w:t>6. Настоящее решение вступает в силу с 01.01.2025</w:t>
      </w:r>
      <w:r w:rsidR="00A71A1A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  <w:r w:rsidRPr="00A71A1A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311D2" w:rsidRDefault="00A311D2" w:rsidP="00A311D2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A71A1A" w:rsidRDefault="00A71A1A" w:rsidP="00A311D2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A71A1A" w:rsidRPr="00A71A1A" w:rsidRDefault="00A71A1A" w:rsidP="00A311D2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360"/>
      </w:tblGrid>
      <w:tr w:rsidR="00A311D2" w:rsidRPr="00A71A1A" w:rsidTr="003C63D5">
        <w:tc>
          <w:tcPr>
            <w:tcW w:w="4928" w:type="dxa"/>
          </w:tcPr>
          <w:p w:rsidR="00A311D2" w:rsidRPr="00A71A1A" w:rsidRDefault="00A311D2" w:rsidP="003C63D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A71A1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Председатель Собрания </w:t>
            </w:r>
          </w:p>
          <w:p w:rsidR="00A311D2" w:rsidRPr="00A71A1A" w:rsidRDefault="00A311D2" w:rsidP="003C63D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A71A1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Углегорского городского округа</w:t>
            </w:r>
          </w:p>
          <w:p w:rsidR="00A311D2" w:rsidRPr="00A71A1A" w:rsidRDefault="00A311D2" w:rsidP="003C63D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A311D2" w:rsidRPr="00A71A1A" w:rsidRDefault="00A311D2" w:rsidP="003C63D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A311D2" w:rsidRPr="00A71A1A" w:rsidRDefault="00A311D2" w:rsidP="003C63D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A71A1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________________Е.Г. Яковлева</w:t>
            </w:r>
          </w:p>
          <w:p w:rsidR="00A311D2" w:rsidRPr="00A71A1A" w:rsidRDefault="00A311D2" w:rsidP="003C63D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360" w:type="dxa"/>
          </w:tcPr>
          <w:p w:rsidR="00A311D2" w:rsidRPr="00A71A1A" w:rsidRDefault="00A311D2" w:rsidP="003C63D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gramStart"/>
            <w:r w:rsidRPr="00A71A1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Исполняющий</w:t>
            </w:r>
            <w:proofErr w:type="gramEnd"/>
            <w:r w:rsidRPr="00A71A1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обязанности главы</w:t>
            </w:r>
          </w:p>
          <w:p w:rsidR="00A311D2" w:rsidRPr="00A71A1A" w:rsidRDefault="00A311D2" w:rsidP="003C63D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A71A1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Углегорского городского округа</w:t>
            </w:r>
          </w:p>
          <w:p w:rsidR="00A311D2" w:rsidRPr="00A71A1A" w:rsidRDefault="00A311D2" w:rsidP="003C63D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A311D2" w:rsidRPr="00A71A1A" w:rsidRDefault="00A311D2" w:rsidP="003C63D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A311D2" w:rsidRPr="00A71A1A" w:rsidRDefault="00A311D2" w:rsidP="003C63D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A71A1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_______________Д.В. </w:t>
            </w:r>
            <w:proofErr w:type="spellStart"/>
            <w:r w:rsidRPr="00A71A1A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Очековский</w:t>
            </w:r>
            <w:proofErr w:type="spellEnd"/>
          </w:p>
          <w:p w:rsidR="00A311D2" w:rsidRPr="00A71A1A" w:rsidRDefault="00A311D2" w:rsidP="003C63D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</w:tbl>
    <w:p w:rsidR="00A311D2" w:rsidRPr="00A71A1A" w:rsidRDefault="00A311D2" w:rsidP="00A311D2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A311D2" w:rsidRPr="00A71A1A" w:rsidRDefault="00A311D2" w:rsidP="00A311D2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931F52" w:rsidRDefault="00931F52" w:rsidP="00A311D2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C93688" w:rsidRDefault="00C93688" w:rsidP="00A311D2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C93688" w:rsidRDefault="00C93688" w:rsidP="00A311D2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C93688" w:rsidRDefault="00C93688" w:rsidP="00A311D2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C93688" w:rsidRDefault="00C93688" w:rsidP="00A311D2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C93688" w:rsidRDefault="00C93688" w:rsidP="00A311D2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C93688" w:rsidRDefault="00C93688" w:rsidP="00A311D2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C93688" w:rsidRDefault="00C93688" w:rsidP="00A311D2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C93688" w:rsidRDefault="00C93688" w:rsidP="00A311D2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C93688" w:rsidRDefault="00C93688" w:rsidP="00A311D2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C93688" w:rsidRDefault="00C93688" w:rsidP="00A311D2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C93688" w:rsidRDefault="00C93688" w:rsidP="00A311D2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C93688" w:rsidRDefault="00C93688" w:rsidP="00A311D2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C93688" w:rsidRDefault="00C93688" w:rsidP="00A311D2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C93688" w:rsidRDefault="00C93688" w:rsidP="00A311D2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C93688" w:rsidRDefault="00C93688" w:rsidP="00A311D2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C93688" w:rsidRDefault="00C93688" w:rsidP="00C93688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lastRenderedPageBreak/>
        <w:t>У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ТВЕРЖДЕНО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</w:p>
    <w:p w:rsidR="00C93688" w:rsidRDefault="00C93688" w:rsidP="00C93688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решением Собрания </w:t>
      </w:r>
    </w:p>
    <w:p w:rsidR="00C93688" w:rsidRDefault="00C93688" w:rsidP="00C93688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Углегорского городского округа</w:t>
      </w:r>
    </w:p>
    <w:p w:rsidR="00C93688" w:rsidRDefault="00C93688" w:rsidP="00C93688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                                                                                      от 12.12.2024г. № 117</w:t>
      </w:r>
    </w:p>
    <w:p w:rsidR="00C93688" w:rsidRDefault="00C93688" w:rsidP="00C93688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auto"/>
          <w:spacing w:val="-1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auto"/>
          <w:spacing w:val="-10"/>
          <w:sz w:val="26"/>
          <w:szCs w:val="26"/>
        </w:rPr>
        <w:t xml:space="preserve">ПОЛОЖЕНИЕ </w:t>
      </w:r>
    </w:p>
    <w:p w:rsidR="00C93688" w:rsidRDefault="00C93688" w:rsidP="00C9368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auto"/>
          <w:spacing w:val="-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auto"/>
          <w:spacing w:val="-1"/>
          <w:sz w:val="26"/>
          <w:szCs w:val="26"/>
        </w:rPr>
        <w:t xml:space="preserve">о Контрольно-счетной палате Углегорского муниципального округа </w:t>
      </w:r>
    </w:p>
    <w:p w:rsidR="00C93688" w:rsidRDefault="00C93688" w:rsidP="00C9368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auto"/>
          <w:spacing w:val="-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auto"/>
          <w:spacing w:val="-1"/>
          <w:sz w:val="26"/>
          <w:szCs w:val="26"/>
        </w:rPr>
        <w:t>Сахалинской области</w:t>
      </w:r>
    </w:p>
    <w:p w:rsidR="00C93688" w:rsidRDefault="00C93688" w:rsidP="00C9368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auto"/>
          <w:spacing w:val="-1"/>
          <w:sz w:val="26"/>
          <w:szCs w:val="26"/>
        </w:rPr>
      </w:pPr>
    </w:p>
    <w:p w:rsidR="00C93688" w:rsidRDefault="00C93688" w:rsidP="00C9368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auto"/>
          <w:spacing w:val="-1"/>
          <w:sz w:val="26"/>
          <w:szCs w:val="26"/>
        </w:rPr>
      </w:pP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Статья 1.</w:t>
      </w:r>
      <w:r>
        <w:rPr>
          <w:rFonts w:ascii="Times New Roman" w:eastAsia="Times New Roman" w:hAnsi="Times New Roman" w:cs="Times New Roman"/>
          <w:b/>
          <w:bCs/>
          <w:color w:val="auto"/>
          <w:spacing w:val="-1"/>
          <w:sz w:val="26"/>
          <w:szCs w:val="26"/>
        </w:rPr>
        <w:t xml:space="preserve"> Статус Контрольно-счетной палаты</w:t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 Углегорского муниципального округа Сахалинской области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pacing w:val="-31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1. Контрольно-счетная палата Углегорского муниципального округа Сахалинской области (далее – Контрольно-счетная палата) </w:t>
      </w:r>
      <w:r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</w:rPr>
        <w:t>является постоянно действующим органом внешнего муниципального финансового контроля, образуется Собранием Углегорского муниципального округа</w:t>
      </w:r>
      <w:r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</w:rPr>
        <w:t xml:space="preserve"> Сахалинской области и подотчетна ему.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pacing w:val="-11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2. Контрольно-счетная палата обладает организационной и </w:t>
      </w:r>
      <w:r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</w:rPr>
        <w:t xml:space="preserve">функциональной независимостью и осуществляет свою деятельность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самостоятельно.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pacing w:val="-16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3. Деятельность Контрольно-счетной палаты не может быть приостановлена, в том числе в связи с истечением срока или досрочным прекращением полномочий </w:t>
      </w:r>
      <w:r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</w:rPr>
        <w:t>Собранием Углегорского муниципального округа Сахалинской области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</w:rPr>
        <w:t>4. Контрольно-счетная палата является органом местного самоуправления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, обладает правами юридического лица, по организационно-правовой форме является муниципальным казенным учреждением, имеет гербовую печать и бланки со своим наименованием и с изображением герба Углегорского муниципального округа Сахалинской области.</w:t>
      </w:r>
    </w:p>
    <w:p w:rsidR="00C93688" w:rsidRDefault="00C93688" w:rsidP="00C9368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5. Контрольно-счетная палата обладает правом правотворческой инициативы по вопросам своей деятельности и реализации полномочий внешнего муниципального финансового контроля.</w:t>
      </w:r>
    </w:p>
    <w:p w:rsidR="00C93688" w:rsidRDefault="00C93688" w:rsidP="00C9368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6. Контрольно-счетная палата может учреждать ведомственные награды и знаки отличия, утверждать положения об этих наградах и знаках, их описания и рисунки, порядок награждения.</w:t>
      </w:r>
    </w:p>
    <w:p w:rsidR="00C93688" w:rsidRDefault="00C93688" w:rsidP="00C9368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7. Местонахождение Контрольно-счетной палаты: 694920, Российская Федерация, Сахалинская область, г. Углегорск, ул. Свободная,1.</w:t>
      </w:r>
    </w:p>
    <w:p w:rsidR="00C93688" w:rsidRDefault="00C93688" w:rsidP="00C9368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8. Полное наименование: Контрольно-счетная палата Углегорского муниципального округа Сахалинской области, сокращенное наименование: КСП Углегорского муниципального округа.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9. Реорганизация (слияние, присоединение, преобразование, разделение, выделение) и прекращение деятельности Контрольно-счетной палаты производится путем внесения изменений в </w:t>
      </w:r>
      <w:hyperlink r:id="rId14" w:history="1">
        <w:r>
          <w:rPr>
            <w:rStyle w:val="ab"/>
            <w:rFonts w:ascii="Times New Roman" w:eastAsia="Times New Roman" w:hAnsi="Times New Roman" w:cs="Times New Roman"/>
            <w:color w:val="auto"/>
            <w:sz w:val="26"/>
            <w:szCs w:val="26"/>
          </w:rPr>
          <w:t>Устав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Углегорского муниципального округа Сахалинской области.</w:t>
      </w:r>
    </w:p>
    <w:p w:rsidR="00C93688" w:rsidRDefault="00C93688" w:rsidP="00C93688">
      <w:p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shd w:val="clear" w:color="auto" w:fill="FFFFFF"/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auto"/>
          <w:spacing w:val="-2"/>
          <w:sz w:val="26"/>
          <w:szCs w:val="26"/>
        </w:rPr>
        <w:t>Статья 2.</w:t>
      </w:r>
      <w:r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Правовые основы деятельности Контрольно-счетной палаты</w:t>
      </w:r>
    </w:p>
    <w:p w:rsidR="00C93688" w:rsidRDefault="00C93688" w:rsidP="00C93688">
      <w:pPr>
        <w:shd w:val="clear" w:color="auto" w:fill="FFFFFF"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shd w:val="clear" w:color="auto" w:fill="FFFFFF"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pacing w:val="5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Контрольно-счетная палата осуществляет свою деятельность на основе </w:t>
      </w:r>
      <w:r>
        <w:rPr>
          <w:rFonts w:ascii="Times New Roman" w:eastAsia="Times New Roman" w:hAnsi="Times New Roman" w:cs="Times New Roman"/>
          <w:color w:val="auto"/>
          <w:spacing w:val="6"/>
          <w:sz w:val="26"/>
          <w:szCs w:val="26"/>
        </w:rPr>
        <w:t xml:space="preserve">Конституции Российской Федерации, федерального законодательства, </w:t>
      </w:r>
      <w:r>
        <w:rPr>
          <w:rFonts w:ascii="Times New Roman" w:eastAsia="Times New Roman" w:hAnsi="Times New Roman" w:cs="Times New Roman"/>
          <w:color w:val="auto"/>
          <w:spacing w:val="5"/>
          <w:sz w:val="26"/>
          <w:szCs w:val="26"/>
        </w:rPr>
        <w:t xml:space="preserve">законов и иных нормативных правовых актов Сахалинской области, Устава </w:t>
      </w:r>
      <w:r>
        <w:rPr>
          <w:rFonts w:ascii="Times New Roman" w:eastAsia="Times New Roman" w:hAnsi="Times New Roman" w:cs="Times New Roman"/>
          <w:color w:val="auto"/>
          <w:spacing w:val="5"/>
          <w:sz w:val="26"/>
          <w:szCs w:val="26"/>
        </w:rPr>
        <w:lastRenderedPageBreak/>
        <w:t>Углегорского муниципального округа Сахалинской области, настоящего Положения и иных нормативно-правовых актов Собрания Углегорского муниципального округа Сахалинской области.</w:t>
      </w:r>
    </w:p>
    <w:p w:rsidR="00C93688" w:rsidRDefault="00C93688" w:rsidP="00C93688">
      <w:pPr>
        <w:shd w:val="clear" w:color="auto" w:fill="FFFFFF"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pacing w:val="5"/>
          <w:sz w:val="26"/>
          <w:szCs w:val="26"/>
        </w:rPr>
      </w:pPr>
    </w:p>
    <w:p w:rsidR="00C93688" w:rsidRDefault="00C93688" w:rsidP="00C93688">
      <w:pPr>
        <w:shd w:val="clear" w:color="auto" w:fill="FFFFFF"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pacing w:val="-2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auto"/>
          <w:spacing w:val="-2"/>
          <w:sz w:val="26"/>
          <w:szCs w:val="26"/>
        </w:rPr>
        <w:t>Статья 3.</w:t>
      </w:r>
      <w:r>
        <w:rPr>
          <w:rFonts w:ascii="Times New Roman" w:eastAsia="Times New Roman" w:hAnsi="Times New Roman" w:cs="Times New Roman"/>
          <w:b/>
          <w:bCs/>
          <w:color w:val="auto"/>
          <w:spacing w:val="-2"/>
          <w:sz w:val="26"/>
          <w:szCs w:val="26"/>
        </w:rPr>
        <w:t xml:space="preserve"> Принципы деятельности Контрольно-счетной палаты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</w:rPr>
      </w:pP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</w:rPr>
        <w:t>Деятельность Контрольно-счетной палаты основывается на принципах законности, объективности, эффективности, независимости, открытости и гласности.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</w:rPr>
      </w:pP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Статья 4.</w:t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 Состав Контрольно-счетной палаты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1.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shd w:val="clear" w:color="auto" w:fill="FFFFFF"/>
        </w:rPr>
        <w:t>Контрольно-счетная палата Углегорского муниципального округа Сахалинской области образуется в составе председателя и аппарата Контрольно-счетной палаты.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2. Должность председателя контрольно-счетного органа относится к муниципальным должностям.</w:t>
      </w:r>
    </w:p>
    <w:p w:rsidR="00C93688" w:rsidRDefault="00C93688" w:rsidP="00C93688">
      <w:pPr>
        <w:shd w:val="clear" w:color="auto" w:fill="FFFFFF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3. Срок полномочий председателя Контрольно-счетной палаты составляет пять лет.</w:t>
      </w:r>
    </w:p>
    <w:p w:rsidR="00C93688" w:rsidRDefault="00C93688" w:rsidP="00C93688">
      <w:p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shd w:val="clear" w:color="auto" w:fill="FFFFFF"/>
        </w:rPr>
        <w:tab/>
        <w:t>4. В состав аппарата Контрольно-счетной палаты входит главный инспектор.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5. Права, обязанности и ответственность работников Контрольно-счетной палаты определяются Федеральным </w:t>
      </w:r>
      <w:hyperlink r:id="rId15" w:history="1">
        <w:r>
          <w:rPr>
            <w:rStyle w:val="ab"/>
            <w:rFonts w:ascii="Times New Roman" w:eastAsia="Times New Roman" w:hAnsi="Times New Roman" w:cs="Times New Roman"/>
            <w:bCs/>
            <w:color w:val="auto"/>
            <w:sz w:val="26"/>
            <w:szCs w:val="26"/>
          </w:rPr>
          <w:t>законом</w:t>
        </w:r>
      </w:hyperlink>
      <w:r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от 07.02.2011 N 6-ФЗ "Об общих принципах организации и деятельности Контрольно-счетных органов субъектов Российской Федерации и муниципальных образований", законодательством о муниципальной службе, трудовым законодательством и иными нормативными правовыми актами, содержащими нормы трудового права.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6. Штатная численность Контрольно-счетной палаты устанавливается решением Собрания Углегорского муниципального округа Сахалинской области по представлению председателя Контрольно-счетной палаты с учетом необходимости выполнения возложенных законодательством полномочий, обеспечения организационной и функциональной независимости.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7. Штатное расписание Контрольно-счетной палаты утверждается председателем Контрольно-счетной палаты исходя из возложенных на Контрольно-счетную палату полномочий.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Статья 5. Порядок назначения на должность председателя Контрольно-счетной палаты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</w:rPr>
      </w:pP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</w:rPr>
        <w:t xml:space="preserve">1. Председатель Контрольно-счетной палаты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назначается на должность Собранием Углегорского муниципального округа Сахалинской области.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2. Предложения о кандидатурах на должность председателя  </w:t>
      </w:r>
      <w:r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</w:rPr>
        <w:t xml:space="preserve">Контрольно-счетной палаты </w:t>
      </w:r>
      <w:r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</w:rPr>
        <w:t>вносятся в Собрание Углегорского муниципального округа Сахалинской области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: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pacing w:val="-23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</w:rPr>
        <w:t>1) председателем Собрания Углегорского муниципального округа Сахалинской области</w:t>
      </w:r>
      <w:r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</w:rPr>
        <w:t>;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pacing w:val="-9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2) депутатами Собрания Углегорского муниципального округа Сахалинской области - </w:t>
      </w:r>
      <w:r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</w:rPr>
        <w:t xml:space="preserve">не менее одной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трети от установленного числа депутатов </w:t>
      </w:r>
      <w:r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</w:rPr>
        <w:t>Собрания Углегорского муниципального округа Сахалинской области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;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</w:rPr>
        <w:lastRenderedPageBreak/>
        <w:t xml:space="preserve">3) главой Углегорского муниципального округа Сахалинской области. 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pacing w:val="-17"/>
          <w:sz w:val="26"/>
          <w:szCs w:val="26"/>
        </w:rPr>
        <w:t>3.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Собрание Углегорского муниципального округа Сахалинской области вправе обратиться в Контрольно-счетную палату Сахалинской области за заключением о соответствии кандидатур на должность председателя Контрольно-счетной палаты квалификационным требованиям.</w:t>
      </w:r>
    </w:p>
    <w:p w:rsidR="00C93688" w:rsidRDefault="00C93688" w:rsidP="00C93688">
      <w:p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 xml:space="preserve">4. Порядок внесения кандидатур на должность председателя Контрольно-счетной палаты, и их рассмотрения устанавливается Регламентом </w:t>
      </w:r>
      <w:r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</w:rPr>
        <w:t>Собрания Углегорского муниципального округа Сахалинской области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:rsidR="00C93688" w:rsidRDefault="00C93688" w:rsidP="00C93688">
      <w:p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pacing w:val="-2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auto"/>
          <w:spacing w:val="-2"/>
          <w:sz w:val="26"/>
          <w:szCs w:val="26"/>
        </w:rPr>
        <w:t>Статья 6</w:t>
      </w:r>
      <w:r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color w:val="auto"/>
          <w:spacing w:val="-2"/>
          <w:sz w:val="26"/>
          <w:szCs w:val="26"/>
        </w:rPr>
        <w:t xml:space="preserve"> Служебное удостоверение работника Контрольно-счетной палаты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</w:rPr>
        <w:t>1. Работник Контрольно-счетной палаты обеспечивается служебным удостоверением.</w:t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 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</w:rPr>
        <w:t>2. Положение о служебном удостоверении работника Контрольно-счетной палаты, утверждаемое распоряжением председателя Контрольно-счетной палаты, содержит образец и описание служебного удостоверения.</w:t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 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pacing w:val="-5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auto"/>
          <w:spacing w:val="-2"/>
          <w:sz w:val="26"/>
          <w:szCs w:val="26"/>
        </w:rPr>
        <w:t>Статья 7</w:t>
      </w:r>
      <w:r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color w:val="auto"/>
          <w:spacing w:val="-2"/>
          <w:sz w:val="26"/>
          <w:szCs w:val="26"/>
        </w:rPr>
        <w:t xml:space="preserve"> Требования к кандидатурам на должность </w:t>
      </w:r>
      <w:r>
        <w:rPr>
          <w:rFonts w:ascii="Times New Roman" w:eastAsia="Times New Roman" w:hAnsi="Times New Roman" w:cs="Times New Roman"/>
          <w:b/>
          <w:bCs/>
          <w:color w:val="auto"/>
          <w:spacing w:val="-5"/>
          <w:sz w:val="26"/>
          <w:szCs w:val="26"/>
        </w:rPr>
        <w:t>председателя Контрольно-счетной палаты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</w:rPr>
        <w:t xml:space="preserve">1. На должность председателя Контрольно-счетной палаты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назначаются граждане Российской Федерации, </w:t>
      </w:r>
      <w:r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соответствующие следующим квалификационным требованиям:</w:t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 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1) наличие высшего образования;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2)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 пяти лет;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3) знание </w:t>
      </w:r>
      <w:hyperlink r:id="rId16" w:history="1">
        <w:r>
          <w:rPr>
            <w:rStyle w:val="ab"/>
            <w:rFonts w:ascii="Times New Roman" w:eastAsia="Times New Roman" w:hAnsi="Times New Roman" w:cs="Times New Roman"/>
            <w:bCs/>
            <w:color w:val="auto"/>
            <w:sz w:val="26"/>
            <w:szCs w:val="26"/>
          </w:rPr>
          <w:t>Конституции</w:t>
        </w:r>
      </w:hyperlink>
      <w:r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Российской Федерации, федерального законодательства, в том числе 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конституции (устава), законов Сахалинской области и иных нормативных правовых актов применительно к исполнению должностных обязанностей, а также общих требований к стандартам внешнего государственного и муниципального аудита (контроля) для проведения контрольных и экспертно-аналитических</w:t>
      </w:r>
      <w:proofErr w:type="gramEnd"/>
      <w:r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 мероприятий контрольно-счетными органами субъектов Российской Федерации и муниципальных образований, утвержденных Счетной палатой Российской Федерации.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</w:rPr>
        <w:t xml:space="preserve">2.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Гражданин Российской Федерации не может быть назначен на должность председателя  контрольно-счетной палаты в случае: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1) наличия у него неснятой или непогашенной судимости;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2) признания его недееспособным или ограниченно дееспособным решением суда, вступившим в законную силу;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3) отказа от прохождения процедуры оформления допуска к сведениям, составляющим государственную и иную охраняемую федеральным законом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>4)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5) наличия оснований, предусмотренных </w:t>
      </w:r>
      <w:hyperlink r:id="rId17" w:history="1">
        <w:r>
          <w:rPr>
            <w:rStyle w:val="ab"/>
            <w:rFonts w:ascii="Times New Roman" w:eastAsia="Times New Roman" w:hAnsi="Times New Roman" w:cs="Times New Roman"/>
            <w:color w:val="auto"/>
            <w:sz w:val="26"/>
            <w:szCs w:val="26"/>
          </w:rPr>
          <w:t xml:space="preserve">частью </w:t>
        </w:r>
      </w:hyperlink>
      <w:hyperlink r:id="rId18" w:history="1">
        <w:r>
          <w:rPr>
            <w:rStyle w:val="ab"/>
            <w:rFonts w:ascii="Times New Roman" w:eastAsia="Times New Roman" w:hAnsi="Times New Roman" w:cs="Times New Roman"/>
            <w:color w:val="auto"/>
            <w:sz w:val="26"/>
            <w:szCs w:val="26"/>
          </w:rPr>
          <w:t>3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настоящей статьи.</w:t>
      </w:r>
    </w:p>
    <w:p w:rsidR="00C93688" w:rsidRDefault="00C93688" w:rsidP="00C9368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 xml:space="preserve">3.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Председатель Контрольно-счетной палаты не может состоять в близком родстве или свойстве (родители, супруги, дети, братья, сестры, а также братья, сестры, родители, дети супругов и супруги детей) с председателем </w:t>
      </w:r>
      <w:r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</w:rPr>
        <w:t>Собрания Углегорского муниципального округа Сахалинской области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, главой Углегорского муниципального округа Сахалинской области, руководителями судебных и правоохранительных органов, расположенных на территории Углегорского муниципального округа Сахалинской области.</w:t>
      </w:r>
      <w:proofErr w:type="gramEnd"/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</w:rPr>
        <w:t xml:space="preserve">5.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Председатель Контрольно-счетной палаты не может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6.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Председатель Контрольно-счетной палаты, а также лица, претендующие на замещение указанной должности,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Сахалинской области, муниципальными нормативными правовыми актами. </w:t>
      </w:r>
      <w:proofErr w:type="gramEnd"/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bookmarkStart w:id="1" w:name="Par0"/>
      <w:bookmarkStart w:id="2" w:name="Par7"/>
      <w:bookmarkEnd w:id="1"/>
      <w:bookmarkEnd w:id="2"/>
      <w:r>
        <w:rPr>
          <w:rFonts w:ascii="Times New Roman" w:eastAsia="Times New Roman" w:hAnsi="Times New Roman" w:cs="Times New Roman"/>
          <w:b/>
          <w:color w:val="auto"/>
          <w:spacing w:val="-2"/>
          <w:sz w:val="26"/>
          <w:szCs w:val="26"/>
        </w:rPr>
        <w:t>Статья 8</w:t>
      </w:r>
      <w:r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Гарантии статуса должностных лиц Контрольно-счетной палаты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Председатель и главный инспектор контрольно-счетной палаты в соответствии с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 являются должностными лицами Контрольно-счетной палаты.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Воздействие в какой-либо форме на должностных лиц Контрольно-счетной палаты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Контрольно-счетной палаты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Сахалинской области.</w:t>
      </w:r>
      <w:proofErr w:type="gramEnd"/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3. Должностные лица Контрольно-счетной палаты подлежат государственной защите в соответствии с </w:t>
      </w:r>
      <w:hyperlink r:id="rId19" w:history="1">
        <w:r>
          <w:rPr>
            <w:rStyle w:val="ab"/>
            <w:rFonts w:ascii="Times New Roman" w:eastAsia="Times New Roman" w:hAnsi="Times New Roman" w:cs="Times New Roman"/>
            <w:color w:val="auto"/>
            <w:sz w:val="26"/>
            <w:szCs w:val="26"/>
          </w:rPr>
          <w:t>законодательством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Российской Федерации о государственной защите судей, должностных лиц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>правоохранительных и контролирующих органов и иными нормативными правовыми актами Российской Федерации.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4. Должностные лица Контрольно-счетной палаты обладают гарантиями профессиональной независимости.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5. Председатель Контрольно-счетной палаты досрочно освобождается от должности на основании решения Собрания Углегорского муниципального округа Сахалинской области в случае: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1) вступления в законную силу обвинительного приговора суда в отношении его;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2) признания его недееспособным или ограниченно дееспособным вступившим в законную силу решением суда;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3)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4) подачи письменного заявления об отставке;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5) нарушения требований законодательства Российской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Федерации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при осуществлении возложенных на него должностных полномочий или злоупотребления должностными полномочиями, если за решение о досрочном освобождении такого должностного лица проголосует большинство от установленного числа депутатов Собрания Углегорского муниципального округа Сахалинской области;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6) достижения, установленного нормативным правовым актом Собрания Углегорского муниципального округа Сахалинской области в соответствии с федеральным законом, предельного возраста пребывания в должности;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7) выявления обстоятельств, предусмотренных </w:t>
      </w:r>
      <w:hyperlink r:id="rId20" w:history="1">
        <w:r>
          <w:rPr>
            <w:rStyle w:val="ab"/>
            <w:rFonts w:ascii="Times New Roman" w:eastAsia="Times New Roman" w:hAnsi="Times New Roman" w:cs="Times New Roman"/>
            <w:color w:val="auto"/>
            <w:sz w:val="26"/>
            <w:szCs w:val="26"/>
          </w:rPr>
          <w:t xml:space="preserve">частями 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2-3</w:t>
      </w:r>
      <w:hyperlink r:id="rId21" w:history="1">
        <w:r>
          <w:rPr>
            <w:rStyle w:val="ab"/>
            <w:rFonts w:ascii="Times New Roman" w:eastAsia="Times New Roman" w:hAnsi="Times New Roman" w:cs="Times New Roman"/>
            <w:color w:val="auto"/>
            <w:sz w:val="26"/>
            <w:szCs w:val="26"/>
          </w:rPr>
          <w:t xml:space="preserve"> статьи 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7 настоящего Положения;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8) несоблюдения ограничений, запретов, неисполнения обязанностей, которые установлены Федеральным </w:t>
      </w:r>
      <w:hyperlink r:id="rId22" w:history="1">
        <w:r>
          <w:rPr>
            <w:rStyle w:val="ab"/>
            <w:rFonts w:ascii="Times New Roman" w:eastAsia="Times New Roman" w:hAnsi="Times New Roman" w:cs="Times New Roman"/>
            <w:color w:val="auto"/>
            <w:sz w:val="26"/>
            <w:szCs w:val="26"/>
          </w:rPr>
          <w:t>законом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от 25 декабря 2008 года N 273-ФЗ "О противодействии коррупции", Федеральным </w:t>
      </w:r>
      <w:hyperlink r:id="rId23" w:history="1">
        <w:r>
          <w:rPr>
            <w:rStyle w:val="ab"/>
            <w:rFonts w:ascii="Times New Roman" w:eastAsia="Times New Roman" w:hAnsi="Times New Roman" w:cs="Times New Roman"/>
            <w:color w:val="auto"/>
            <w:sz w:val="26"/>
            <w:szCs w:val="26"/>
          </w:rPr>
          <w:t>законом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24" w:history="1">
        <w:r>
          <w:rPr>
            <w:rStyle w:val="ab"/>
            <w:rFonts w:ascii="Times New Roman" w:eastAsia="Times New Roman" w:hAnsi="Times New Roman" w:cs="Times New Roman"/>
            <w:color w:val="auto"/>
            <w:sz w:val="26"/>
            <w:szCs w:val="26"/>
          </w:rPr>
          <w:t>законом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от 7 мая 2013 года N 79-ФЗ "О запрете отдельным категориям лиц открывать и иметь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инструментами".</w:t>
      </w:r>
    </w:p>
    <w:p w:rsidR="00C93688" w:rsidRDefault="00C93688" w:rsidP="00C93688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6. </w:t>
      </w:r>
      <w:proofErr w:type="gramStart"/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>Председатель Контрольно-счетной палаты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07.02.2011 N 6-ФЗ 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 и другими федеральными законами в целях противодействия коррупции, в случае, если несоблюдение таких ограничений, запретов</w:t>
      </w:r>
      <w:proofErr w:type="gramEnd"/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 и требований, а также неисполнение таких обязанностей признается следствием не зависящих от него обстоятельств в порядке, предусмотренном </w:t>
      </w:r>
      <w:hyperlink r:id="rId25" w:history="1">
        <w:r>
          <w:rPr>
            <w:rStyle w:val="ab"/>
            <w:rFonts w:ascii="Times New Roman" w:eastAsiaTheme="minorHAnsi" w:hAnsi="Times New Roman" w:cs="Times New Roman"/>
            <w:color w:val="auto"/>
            <w:sz w:val="26"/>
            <w:szCs w:val="26"/>
            <w:lang w:eastAsia="en-US"/>
          </w:rPr>
          <w:t>частями 3</w:t>
        </w:r>
      </w:hyperlink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 - </w:t>
      </w:r>
      <w:hyperlink r:id="rId26" w:history="1">
        <w:r>
          <w:rPr>
            <w:rStyle w:val="ab"/>
            <w:rFonts w:ascii="Times New Roman" w:eastAsiaTheme="minorHAnsi" w:hAnsi="Times New Roman" w:cs="Times New Roman"/>
            <w:color w:val="auto"/>
            <w:sz w:val="26"/>
            <w:szCs w:val="26"/>
            <w:lang w:eastAsia="en-US"/>
          </w:rPr>
          <w:t>6 статьи 13</w:t>
        </w:r>
      </w:hyperlink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 Федерального закона от 25 декабря 2008 года N 273-ФЗ "О противодействии коррупции".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pacing w:val="-2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auto"/>
          <w:spacing w:val="-2"/>
          <w:sz w:val="26"/>
          <w:szCs w:val="26"/>
        </w:rPr>
        <w:t>Статья 9.</w:t>
      </w:r>
      <w:r>
        <w:rPr>
          <w:rFonts w:ascii="Times New Roman" w:eastAsia="Times New Roman" w:hAnsi="Times New Roman" w:cs="Times New Roman"/>
          <w:b/>
          <w:bCs/>
          <w:color w:val="auto"/>
          <w:spacing w:val="-2"/>
          <w:sz w:val="26"/>
          <w:szCs w:val="26"/>
        </w:rPr>
        <w:t xml:space="preserve"> Полномочия Контрольно-счетной палаты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Контрольно-счетный орган осуществляет следующие полномочия: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1) организация и осуществление контроля за законностью и эффективностью использования средств местного бюджета, а также иных сре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дств в сл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учаях, предусмотренных законодательством Российской Федерации;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2) экспертиза проектов местного бюджета, проверка и анализ обоснованности его показателей;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3) внешняя проверка годового отчета об исполнении местного бюджета;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4) проведение аудита в сфере закупок товаров, работ и услуг в соответствии с Федеральным </w:t>
      </w:r>
      <w:hyperlink r:id="rId27" w:history="1">
        <w:r>
          <w:rPr>
            <w:rStyle w:val="ab"/>
            <w:rFonts w:ascii="Times New Roman" w:eastAsia="Times New Roman" w:hAnsi="Times New Roman" w:cs="Times New Roman"/>
            <w:color w:val="auto"/>
            <w:sz w:val="26"/>
            <w:szCs w:val="26"/>
          </w:rPr>
          <w:t>законом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5) оценка эффективности формирования муниципальной собственности, управления и распоряжения такой собственностью и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контролем за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 Углегорского муниципального округа Сахалинской области;</w:t>
      </w:r>
      <w:proofErr w:type="gramEnd"/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7) экспертиза проектов муниципальных правовых актов в части, касающейся расходных обязательств Углегорского муниципального округа Сахалинской области,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8) анализ и мониторинг бюджетного процесса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в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Углегорском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муниципальном округе Сахалинской области, в том числе подготовка предложений по устранению выявленных отклонений в бюджетном процессе и направленных на его совершенствование;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9) проведение оперативного анализа исполнения и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Собрание Углегорского муниципального округа Сахалинской области;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10) осуществление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состоянием муниципального внутреннего и внешнего долга;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11) оценка реализуемости, рисков и результатов достижения целей социально-экономического развития Углегорского муниципального округа Сахалинской области, предусмотренных документами стратегического планирования Углегорского муниципального округа Сахалинской области, в пределах компетенции Контрольно-счетной палаты;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>12) участие в пределах полномочий в мероприятиях, направленных на противодействие коррупции.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13) иные полномочия, в сфере внешнего муниципального финансового контроля, установленные федеральными законами, законами Сахалинской области, уставом и нормативными правовыми актами Собрания Углегорского муниципального округа Сахалинской области.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2. Внешний муниципальный финансовый контроль осуществляется Контрольно-счетной палатой: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1) в отношении органов местного самоуправления и муниципальных органов Углегорского муниципального округа Сахалинской области, муниципальных учреждений и унитарных предприятий Углегорского муниципального округа Сахалинской области, а также иных организаций, если они используют имущество, находящееся в муниципальной собственности Углегорского муниципального округа Сахалинской области;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2) в отношении иных лиц в случаях, предусмотренных Бюджетным </w:t>
      </w:r>
      <w:hyperlink r:id="rId28" w:history="1">
        <w:r>
          <w:rPr>
            <w:rStyle w:val="ab"/>
            <w:rFonts w:ascii="Times New Roman" w:eastAsia="Times New Roman" w:hAnsi="Times New Roman" w:cs="Times New Roman"/>
            <w:color w:val="auto"/>
            <w:sz w:val="26"/>
            <w:szCs w:val="26"/>
          </w:rPr>
          <w:t>кодексом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Российской Федерации и другими федеральными законами.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pacing w:val="-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auto"/>
          <w:spacing w:val="-2"/>
          <w:sz w:val="26"/>
          <w:szCs w:val="26"/>
        </w:rPr>
        <w:t>Статья 10.</w:t>
      </w:r>
      <w:r>
        <w:rPr>
          <w:rFonts w:ascii="Times New Roman" w:eastAsia="Times New Roman" w:hAnsi="Times New Roman" w:cs="Times New Roman"/>
          <w:b/>
          <w:bCs/>
          <w:color w:val="auto"/>
          <w:spacing w:val="-3"/>
          <w:sz w:val="26"/>
          <w:szCs w:val="26"/>
        </w:rPr>
        <w:t xml:space="preserve"> Формы осуществления Контрольно-счетной </w:t>
      </w:r>
      <w:r>
        <w:rPr>
          <w:rFonts w:ascii="Times New Roman" w:eastAsia="Times New Roman" w:hAnsi="Times New Roman" w:cs="Times New Roman"/>
          <w:b/>
          <w:bCs/>
          <w:color w:val="auto"/>
          <w:spacing w:val="-1"/>
          <w:sz w:val="26"/>
          <w:szCs w:val="26"/>
        </w:rPr>
        <w:t>палатой финансового контроля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1. Внешний муниципальный финансовый контроль осуществляется Контрольно-счетной палатой в форме </w:t>
      </w:r>
      <w:r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</w:rPr>
        <w:t>контрольных или экспертно-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аналитических мероприятий.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pacing w:val="-11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2. При проведении контрольного мероприятия Контрольно-счетной палатой составляется соответствующий акт (акты), который доводится до сведения руководителей проверяемых органов и организаций. На основании акта (актов) Контрольно-счетной палатой составляется отчет.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3. При проведении экспертно-аналитического мероприятия Контрольно-счетная палата </w:t>
      </w:r>
      <w:r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</w:rPr>
        <w:t>составляет отчет или заключение.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pacing w:val="-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auto"/>
          <w:spacing w:val="-2"/>
          <w:sz w:val="26"/>
          <w:szCs w:val="26"/>
        </w:rPr>
        <w:tab/>
        <w:t>Статья 11.</w:t>
      </w:r>
      <w:r>
        <w:rPr>
          <w:rFonts w:ascii="Times New Roman" w:eastAsia="Times New Roman" w:hAnsi="Times New Roman" w:cs="Times New Roman"/>
          <w:b/>
          <w:bCs/>
          <w:color w:val="auto"/>
          <w:spacing w:val="-2"/>
          <w:sz w:val="26"/>
          <w:szCs w:val="26"/>
        </w:rPr>
        <w:t xml:space="preserve"> Стандарты внешнего </w:t>
      </w:r>
      <w:r>
        <w:rPr>
          <w:rFonts w:ascii="Times New Roman" w:eastAsia="Times New Roman" w:hAnsi="Times New Roman" w:cs="Times New Roman"/>
          <w:b/>
          <w:bCs/>
          <w:color w:val="auto"/>
          <w:spacing w:val="-1"/>
          <w:sz w:val="26"/>
          <w:szCs w:val="26"/>
        </w:rPr>
        <w:t>муниципального финансового контроля</w:t>
      </w:r>
    </w:p>
    <w:p w:rsidR="00C93688" w:rsidRDefault="00C93688" w:rsidP="00C93688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1. Контрольно-счетная палата при осуществлении внешнего муниципального финансового контроля руководствуются </w:t>
      </w:r>
      <w:hyperlink r:id="rId29" w:history="1">
        <w:r>
          <w:rPr>
            <w:rStyle w:val="ab"/>
            <w:rFonts w:ascii="Times New Roman" w:eastAsia="Times New Roman" w:hAnsi="Times New Roman" w:cs="Times New Roman"/>
            <w:color w:val="auto"/>
            <w:sz w:val="26"/>
            <w:szCs w:val="26"/>
          </w:rPr>
          <w:t>Конституцией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Российской Федерации, законодательством Российской Федерации, законодательством Сахалинской области, нормативными правовыми актами Углегорского муниципального округа Сахалинской области, а также стандартами внешнего государственного и муниципального финансового контроля.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2. Стандарты внешнего муниципального финансового контроля для проведения контрольных и экспертно-аналитических мероприятий утверждаются Контрольно-счетной палатой в соответствии с </w:t>
      </w:r>
      <w:hyperlink r:id="rId30" w:history="1">
        <w:r>
          <w:rPr>
            <w:rStyle w:val="ab"/>
            <w:rFonts w:ascii="Times New Roman" w:eastAsia="Times New Roman" w:hAnsi="Times New Roman" w:cs="Times New Roman"/>
            <w:color w:val="auto"/>
            <w:sz w:val="26"/>
            <w:szCs w:val="26"/>
          </w:rPr>
          <w:t>общими требованиями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, утвержденными Счетной палатой Российской Федерации.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3. При подготовке 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4. Стандарты внешнего муниципального финансового контроля Контрольно-счетной палаты не могут противоречить законодательству Российской Федерации и (или) законодательству Сахалинской области.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pacing w:val="-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auto"/>
          <w:spacing w:val="-1"/>
          <w:sz w:val="26"/>
          <w:szCs w:val="26"/>
        </w:rPr>
        <w:t>Статья 12.</w:t>
      </w:r>
      <w:r>
        <w:rPr>
          <w:rFonts w:ascii="Times New Roman" w:eastAsia="Times New Roman" w:hAnsi="Times New Roman" w:cs="Times New Roman"/>
          <w:b/>
          <w:bCs/>
          <w:color w:val="auto"/>
          <w:spacing w:val="-1"/>
          <w:sz w:val="26"/>
          <w:szCs w:val="26"/>
        </w:rPr>
        <w:t xml:space="preserve"> Планирование деятельности Контрольно-счетной палаты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</w:pP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1. Контрольно-счетная палата осуществляет свою деятельность на основе планов, которые разрабатываются и утверждаются ей самостоятельно.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 xml:space="preserve">2. План работы Контрольно-счетной палаты утверждается в срок до 30 декабря года, предшествующего </w:t>
      </w:r>
      <w:proofErr w:type="gramStart"/>
      <w:r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планируемому</w:t>
      </w:r>
      <w:proofErr w:type="gramEnd"/>
      <w:r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.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3. Обязательному включению в планы работы  Контрольно-счетной палаты подлежат поручения Собрания Углегорского муниципального округа Сахалинской области, предложения мэра Углегорского муниципального округа Сахалинской области, направленные в Контрольно-счетную палату до 15 декабря года, предшествующего планируемому.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  <w:t>4. Поручения Собрания Углегорского муниципального округа Сахалинской области, предложения главы Углегорского муниципального округа Сахалинской области по изменению плана работы Контрольно-счетной палаты рассматриваются Контрольно-счетной палатой в 10-дневный срок.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</w:pP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Статья 13. Регламент Контрольно-счетной палаты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Содержание направлений деятельности Контрольно-счетной палаты, порядок ведения делопроизводства, вопросы подготовки и проведения контрольных и экспертно-аналитических мероприятий, порядок направления запросов о предоставлении информации, документов и материалов, необходимых для проведения контрольных и экспертно-аналитических мероприятий и иные вопросы внутренней деятельности Контрольно-счетной палаты определяются Регламентом Контрольно-счетной палаты.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2. Регламент Контрольно-счетной палаты утверждается распоряжением председателя Контрольно-счетной палаты.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Статья 14.</w:t>
      </w: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 Обязательность исполнения требований должностных лиц Контрольно-счетной палаты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Требования и запросы должностных лиц Контрольно-счетной палаты, связанные с осуществлением ими своих должностных полномочий, установленных законодательством Российской Федерации, 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t xml:space="preserve">законодательством Сахалинской области, муниципальными нормативными правовыми актами,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являются обязательными для исполнения органами местного самоуправления и муниципальными органами, организациями, в отношении которых осуществляется внешний муниципальный финансовый контроль (далее также – проверяемые органы и организации).</w:t>
      </w:r>
      <w:proofErr w:type="gramEnd"/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2. Неисполнение законных требований и запросов должностных лиц Контрольно-счетной палаты,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 и законодательством Сахалинской области.</w:t>
      </w:r>
    </w:p>
    <w:p w:rsidR="00C93688" w:rsidRDefault="00C93688" w:rsidP="00C936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Статья 15. Полномочия должностных лиц Контрольно-счетной палаты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>1. Председатель Контрольно-счетной палаты: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1) осуществляет общее руководство деятельностью Контрольно-счетной палаты;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2) утверждает Регламент Контрольно-счетной палаты;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3) утверждает план работы Контрольно-счетной палаты и изменения к нему;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4) утверждает годовой отчет о деятельности Контрольно-счетной палаты;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5) утверждает стандарты внешнего муниципального финансового контроля;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6) утверждает результаты контрольных и экспертно-аналитических мероприятий Контрольно-счетной палаты, подписывает представления Контрольно-счетной палаты;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7) представляет Собранию Углегорского муниципального округа Сахалинской области ежегодный отчет о деятельности Контрольно-счетной палаты, результатах проведенных контрольных и экспертно-аналитических мероприятий;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8) представляет Контрольно-счетную палату в государственных органах Российской Федерации, государственных органах субъектов Российской Федерации и органах местного самоуправления;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9) утверждает штатное расписание и должностные регламенты работников Контрольно-счетной палаты;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10) осуществляет полномочия нанимателя работников Контрольно-счетной палаты;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11) утверждает правовые акты о реализации гарантий, установленных для должностных лиц Контрольно-счетной палаты;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11) издает правовые акты (распоряжения) по вопросам организации деятельности Контрольно-счетной палаты.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2. На главного инспектора Контрольно-счетной палаты возлагаются обязанности по организации и непосредственному проведению внешнего муниципального финансового контроля в пределах компетенции Контрольно-счетной палаты.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3. В случае отсутствия председателя Контрольно-счетной палаты (отпуск, командировка, болезнь, досрочное прекращение полномочий) его полномочия исполняет главный инспектор.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Статья 16. Права, обязанности и ответственность должностных лиц Контрольно-счетной палаты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Должностные лица Контрольно-счетной палаты при осуществлении возложенных на них должностных полномочий имеют право: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3" w:name="Par5"/>
      <w:bookmarkEnd w:id="3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>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В случае если при проведении контрольных мероприятий должностные лица Контрольно-счетной палаты опечатывают кассы, кассовые службы помещения, склады и архивы, изымают документы и материалы, они должны незамедлительно (в течени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и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24 часов) уведомить об этом председателя Контрольно-счетной палаты в письменном виде в форме служебной записки, которая передается председателю Контрольно-счетной палаты должностным лицом, ее составившим. В случае невозможности лично передать служебную записку указанное должностное лицо обязано направить ее в адрес председателя Контрольно-счетной палаты с использованием любых сре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дств св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язи, обеспечивающих ее своевременное получение.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3) 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подразделений, органов государственной власти и государственных органов субъектов Российской Федерации, органов местного самоуправления и муниципальных органов, организаций;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8) знакомиться с технической документацией к электронным базам данных;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9) составлять протоколы об административных правонарушениях, если такое право предусмотрено законодательством Российской Федерации.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2. Должностные лица Контрольно-счетной палаты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3. Должностные лица Контрольно-счетной палаты 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 xml:space="preserve">экспертно-аналитические мероприятия объективно и достоверно, отражать их результаты в соответствующих актах, отчетах и заключениях. 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Должностные лица Контрольно-счетной палаты обязаны соблюдать ограничения, запреты, исполнять обязанности, которые установлены Федеральным </w:t>
      </w:r>
      <w:hyperlink r:id="rId31" w:history="1">
        <w:r>
          <w:rPr>
            <w:rStyle w:val="ab"/>
            <w:rFonts w:ascii="Times New Roman" w:eastAsia="Times New Roman" w:hAnsi="Times New Roman" w:cs="Times New Roman"/>
            <w:color w:val="auto"/>
            <w:sz w:val="26"/>
            <w:szCs w:val="26"/>
          </w:rPr>
          <w:t>законом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от 25 декабря 2008 года N 273-ФЗ "О противодействии коррупции", Федеральным </w:t>
      </w:r>
      <w:hyperlink r:id="rId32" w:history="1">
        <w:r>
          <w:rPr>
            <w:rStyle w:val="ab"/>
            <w:rFonts w:ascii="Times New Roman" w:eastAsia="Times New Roman" w:hAnsi="Times New Roman" w:cs="Times New Roman"/>
            <w:color w:val="auto"/>
            <w:sz w:val="26"/>
            <w:szCs w:val="26"/>
          </w:rPr>
          <w:t>законом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33" w:history="1">
        <w:r>
          <w:rPr>
            <w:rStyle w:val="ab"/>
            <w:rFonts w:ascii="Times New Roman" w:eastAsia="Times New Roman" w:hAnsi="Times New Roman" w:cs="Times New Roman"/>
            <w:color w:val="auto"/>
            <w:sz w:val="26"/>
            <w:szCs w:val="26"/>
          </w:rPr>
          <w:t>законом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от 7 мая 2013 года N 79-ФЗ "О запрете отдельным категориям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5. Должностные лица Контрольно-счетной палаты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6. Председатель или уполномоченный работник Контрольно-счетной палаты вправе участвовать в заседаниях Собрания Углегорского муниципального округа Сахалинской области, постоянных депутатских комиссиях и рабочих группах, заседаниях администрации Углегорского муниципального округа Сахалинской области, координационных и совещательных органов при главе Углегорского муниципального округа Сахалинской области.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Статья 17. Представление информации по запросам Контрольно-счетной палаты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bookmarkStart w:id="4" w:name="Par45"/>
      <w:bookmarkEnd w:id="4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Проверяемые органы и организации, в отношении которых Контрольно-счетная палата вправе осуществлять внешний муниципальный финансовый контроль, их должностные лица, а также территориальные органы исполнительной власти и их структурные подразделения обязаны по ее запросам предоставлять в Контрольно-счетную палату информацию, документы и материалы, необходимые для проведения контрольных и экспертно-аналитических мероприятий не позднее 14 календарных дней со дня  получения таких запросов. </w:t>
      </w:r>
      <w:proofErr w:type="gramEnd"/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При осуществлении Контрольно-счетной палатой мероприятий внешнего муниципального финансового контроля проверяемые органы и организации должны обеспечить должностным лицам Контрольно-счетной палаты возможность ознакомления с управленческой и иной отчетностью и документацией, документами, связанными с формированием и исполнением бюджета Углегорского муниципального округа Сахалинской области, использованием собственности Углегорского муниципального округа Сахалинской области, муниципальными информационными системами, используемыми проверяемыми органами и организациями, и технической документации к ним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, а также иными документами, необходимыми для осуществления Контрольно-счетной палатой ее полномочий.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3. Руководители проверяемых органов и организаций обязаны создавать необходимые условия для работы должностных лиц Контрольно-счетной палаты, обеспечивать соответствующих должностных лиц Контрольно-счетной палаты, участвующих в контрольных мероприятиях, оборудованным рабочим местом с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>доступом к справочным правовым системам, информационно-телекоммуникационной сети «Интернет».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4. Органы местного самоуправления направляют в Контрольно-счетную палату копии документов и материалов (правовых актов) о создании, преобразовании или ликвидации муниципальных учреждений и унитарных предприятий Углегорского муниципального округа Сахалинской области, изменения количества акций и долей муниципального образования в уставных капиталах хозяйственных обществ, о заключении договоров об управлении бюджетными средствами и иными объектами собственности муниципального образования в течени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и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10 рабочих дней.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Администрация Углегорского муниципального округа Сахалинской области направляет в Контрольно-счетную палату бюджетную отчетность Углегорского муниципального округа Сахалинской области, финансовую отчетность, утвержденную сводную бюджетную роспись, кассовый план и изменения к ним не позднее чем через 10 календарных дней со дня окончания квартала, за который представляется отчет (сроки представления отчета об исполнении местного бюджета за год устанавливаются Положением о бюджетном процессе в Углегорском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муниципальном округе Сахалинской области).</w:t>
      </w:r>
      <w:proofErr w:type="gramEnd"/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6. Главные администраторы бюджетных средств Углегорского муниципального округа Сахалинской области направляют в Контрольно-счетную палату сводную бюджетную отчетность в сроки и порядке, определенном Положением о бюджетном процессе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в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Углегорском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муниципальном округе Сахалинской области.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7.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Непредставление или несвоевременное представление Контрольно-счетной палате по ее запросу информации, документов и материалов, необходимых для проведения контрольных и экспертно-аналитических мероприятий, а равно предоставление информации, документов и материалов не в полном объеме или предоставление недостоверных информации, документов и материалов влечет за собой ответственность, установленную законодательством Российской Федерации и (или) законодательством Сахалинской области.</w:t>
      </w:r>
      <w:proofErr w:type="gramEnd"/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8.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При осуществлении внешнего муниципального финансового контроля Контрольно-счетной палате предоставляется необходимый для реализации ее полномочий постоянный доступ к государственным и муниципальным информационных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  <w:proofErr w:type="gramEnd"/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Статья 18. Представления и предписания Контрольно-счетной палаты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Контрольно-счетная палата по результатам проведения контрольных мероприятий вправе вносить в органы местного самоуправления Углегорского муниципального округа Сахалинской области и муниципальные органы, проверяемые органы и организации и их должностным лицам представления для принятия мер по устранению выявленных бюджетных и иных нарушений и недостатков, предотвращению нанесения материального ущерба Углегорскому муниципальному округу Сахалинской области  или возмещению причиненного вреда, по привлечению к ответственности должностных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лиц, виновных в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>допущенных нарушениях, а также мер по пресечению, устранению и предупреждению нарушений.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2. Представление Контрольно-счетной палаты подписывается председателем Контрольно-счетной палаты либо в его отсутствие лицом, исполняющим обязанности председателя Контрольно-счетной палаты.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Органы местного самоуправления Углегорского муниципального округа Сахалинской области и муниципальные органы, иные организации в указанный в представлении срок, или если срок не указан, в течение 30 дней со дня его получения обязаны уведомить в письменной форме Контрольно-счетную палату о принятых по результатам выполнения представления решениях и мерах.</w:t>
      </w:r>
      <w:proofErr w:type="gramEnd"/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4. Срок выполнения представления может быть продлен по решению Контрольно-счетной палаты, но не более одного раза.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5. В случае выявления нарушений, требующих безотлагательных мер по их пресечению и предупреждению, невыполнения представлений Контрольно-счетной палаты, а также в случае воспрепятствования проведению должностными лицами Контрольно-счетной палаты контрольных мероприятий, Контрольно-счетная палата направляет в органы местного самоуправления и муниципальные органы, проверяемые органы и организации и их должностным лицам предписание.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6. Предписание Контрольно-счетной палаты должно содержать указание на конкретные допущенные нарушения и конкретные основания вынесения предписания.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7. Предписание Контрольно-счетной палаты подписывается председателем Контрольно-счетной палаты.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8. Предписание Контрольно-счетной палаты должно быть исполнено в установленные в нем сроки.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9. Срок выполнения предписания может быть продлен по решению Контрольно-счетного органа, но не более одного раза.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10. Неисполнение или ненадлежащее исполнение в установленный срок предписания Контрольно-счетной палаты влечет за собой ответственность, установленную законодательством Российской Федерации.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11. В случае если при проведении контрольных мероприятий выявлены факты незаконного использования средств бюджета Углегорского муниципального округа Сахалинской области, в которых усматриваются признаки преступления или коррупционного правонарушения, Контрольно-счетная палата незамедлительно передает материалы контрольных мероприятий в правоохранительные органы.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Статья 19. Гарантии прав проверяемых органов и организаций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1. Акты, составленные Контрольно-счетной палатой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срок до 7 рабочих дней со дня получения акта, прилагаются к актам и в дальнейшем являются их неотъемлемой частью. 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2. Проверяемые органы и организации и их должностные лица вправе обратиться с жалобой на действие (бездействие) Контрольно-счетной палаты в Собрание Углегорского муниципального округа Сахалинской области.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lastRenderedPageBreak/>
        <w:t>Статья 20. Взаимодействие Контрольно-счетной палаты с государственными и муниципальными органами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Контрольно-счетная палата при осуществлении своей деятельности имеет право взаимодействовать с контрольно-счетными органами других субъектов Российской Федерации и муниципальных образований, а также со Счетной палатой Российской Федерации, с территориальными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 и муниципальных образований.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Контрольно-счетная палата вправе заключать с ними соглашения о сотрудничестве и взаимодействии.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2. Контрольно-счетная палата вправе вступать в объединения (ассоциации) контрольно-счетных органов Российской Федерации и Сахалинской области.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3. В целях координации своей деятельности Контрольно-счетная палата и иные органы местного самоуправления Углегорского муниципального округа Сахалинской области могут создавать как временные, так и постоянно действующие совместные координационные, консультационные, совещательные и другие рабочие органы.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4. Контрольно-счетная палата вправе планировать и проводить совместные контрольные и экспертно-аналитические мероприятия с Контрольно-счетной палатой Сахалинской области, обращаться в Контрольно-счетную палату Сахалинской области по вопросам осуществления Контрольно-счетной палатой Сахалинской области анализа деятельности Контрольно-счетной палаты и получения рекомендации по повышению эффективности ее работы.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5. Контрольно-счетная палата по письменному обращению контрольно-счетных органов других субъектов Российской Федерации и муниципальных образований может принимать участие в проводимых ими контрольных и экспертно-аналитических мероприятиях.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6. Контрольно-счетная палата 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на договорной основе аудиторские, научно-исследовательские, экспертные и иные учреждения и организации,  отдельных специалистов, экспертов, переводчиков.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7. Контрольно-счетная палата вправе обратиться в Счетную палату Российской Федерации за заключением о соответствии её деятельности законодательству о внешнем муниципальном финансовом контроле и рекомендациями по повышению ее эффективности.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Статья 21. Обеспечение доступа к информации о деятельности Контрольно-счетной палаты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Контрольно-счетная палата в целях обеспечения доступа к информации о своей деятельности размещает на официальном сайте в информационно-телекоммуникационной сети «Интернет» (далее – сеть Интернет) или опубликовывает в сетевом издании "Углегорские ведомости" информацию о проведенных контрольных и экспертно-аналитических мероприятиях, о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>выявленных при их проведении нарушениях, о внесенных представлениях и предписаниях, а также о принятых по ним решениях и мерах.</w:t>
      </w:r>
      <w:proofErr w:type="gramEnd"/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2. Контрольно-счетная палата ежегодно подготавливает отчет о своей деятельности Собранию Углегорского муниципального округа Сахалинской области. Указанный отчет опубликовывается в средствах массовой информации или размещается в сети Интернет только после его рассмотрения Собранием Углегорского муниципального округа Сахалинской области. 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3. Порядок опубликования в средствах массовой информации и размещения в сети Интернет информации о деятельности Контрольно-счетной палаты осуществляется в соответствии с регламентом Контрольно-счетной палаты.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Статья 22. Финансовое обеспечение деятельности Контрольно-счетной палаты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Финансовое обеспечение деятельности Контрольно-счетной палаты осуществляется за счет средств бюджета Углегорского муниципального округа Сахалинской области, и предусматривается в объеме, позволяющем обеспечить осуществление возложенных на нее полномочий.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2. Расходы на обеспечение деятельности Контрольно-счетной палаты предусматриваются в бюджете Углегорского муниципального округа  Сахалинской области отдельной строкой в соответствии с классификацией расходов бюджетов Российской Федерации.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использованием Контрольно-счетной палатой бюджетных средств и муниципального имущества осуществляется на основании решения Собрания Углегорского муниципального округа Сахалинской области.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539"/>
        <w:jc w:val="both"/>
        <w:outlineLvl w:val="1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Статья 23. Материальное и социальное обеспечение должностных лиц контрольно-счетных органов</w:t>
      </w:r>
    </w:p>
    <w:p w:rsidR="00C93688" w:rsidRDefault="00C93688" w:rsidP="00C9368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Должностным лицам Контрольно-счетной палаты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  Углегорского муниципального округа Сахалинской области (в том числе по медицинскому и санаторно-курортному обеспечению, бытовому, транспортному и иным видам обслуживания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).</w:t>
      </w:r>
    </w:p>
    <w:p w:rsidR="00C93688" w:rsidRDefault="00C93688" w:rsidP="00C93688">
      <w:pPr>
        <w:autoSpaceDE w:val="0"/>
        <w:autoSpaceDN w:val="0"/>
        <w:adjustRightInd w:val="0"/>
        <w:ind w:firstLine="53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Председателю и главному инспектору Контрольно-счетной палаты гарантируется государственная защита, включая обязательное государственное страхование жизни и здоровья за счет бюджета Углегорского муниципального округа Сахалинской области в соответствии с Федеральным законом от 20 апреля 1995 года № 45-ФЗ «О государственной защите судей, должностных лиц правоохранительных и контролирующих органов» и иными нормативными актами Российской Федерации.</w:t>
      </w:r>
      <w:proofErr w:type="gramEnd"/>
    </w:p>
    <w:p w:rsidR="00C93688" w:rsidRDefault="00C93688" w:rsidP="00C93688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3. Меры по материальному и социальному обеспечению председателя, главного инспектора Контрольно-счетной палаты устанавливаются муниципальными правовыми актами в соответствии с федеральными законами и законами Сахалинской области.</w:t>
      </w: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93688" w:rsidRDefault="00C93688" w:rsidP="00C9368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</w:rPr>
      </w:pPr>
    </w:p>
    <w:p w:rsidR="00C93688" w:rsidRDefault="00C93688" w:rsidP="00C93688">
      <w:pPr>
        <w:ind w:left="20" w:right="20" w:firstLine="640"/>
        <w:jc w:val="both"/>
        <w:rPr>
          <w:rFonts w:ascii="Times New Roman" w:eastAsiaTheme="minorHAnsi" w:hAnsi="Times New Roman" w:cs="Times New Roman"/>
          <w:color w:val="auto"/>
          <w:sz w:val="28"/>
          <w:lang w:eastAsia="en-US"/>
        </w:rPr>
      </w:pPr>
    </w:p>
    <w:p w:rsidR="00C93688" w:rsidRDefault="00C93688" w:rsidP="00A311D2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C93688" w:rsidRDefault="00C93688" w:rsidP="00A311D2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C93688" w:rsidRDefault="00C93688" w:rsidP="00A311D2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C93688" w:rsidRDefault="00C93688" w:rsidP="00A311D2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C93688" w:rsidRDefault="00C93688" w:rsidP="00A311D2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p w:rsidR="00C93688" w:rsidRPr="00A71A1A" w:rsidRDefault="00C93688" w:rsidP="00A311D2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</w:pPr>
    </w:p>
    <w:sectPr w:rsidR="00C93688" w:rsidRPr="00A71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D23" w:rsidRDefault="002F5D23" w:rsidP="00A311D2">
      <w:r>
        <w:separator/>
      </w:r>
    </w:p>
  </w:endnote>
  <w:endnote w:type="continuationSeparator" w:id="0">
    <w:p w:rsidR="002F5D23" w:rsidRDefault="002F5D23" w:rsidP="00A31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D23" w:rsidRDefault="002F5D23" w:rsidP="00A311D2">
      <w:r>
        <w:separator/>
      </w:r>
    </w:p>
  </w:footnote>
  <w:footnote w:type="continuationSeparator" w:id="0">
    <w:p w:rsidR="002F5D23" w:rsidRDefault="002F5D23" w:rsidP="00A311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DD4"/>
    <w:rsid w:val="00117DD4"/>
    <w:rsid w:val="002B3D12"/>
    <w:rsid w:val="002F5D23"/>
    <w:rsid w:val="00931F52"/>
    <w:rsid w:val="00A311D2"/>
    <w:rsid w:val="00A71A1A"/>
    <w:rsid w:val="00C93688"/>
    <w:rsid w:val="00D2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311D2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1D2"/>
    <w:pPr>
      <w:ind w:left="720"/>
      <w:contextualSpacing/>
    </w:pPr>
  </w:style>
  <w:style w:type="table" w:styleId="a4">
    <w:name w:val="Table Grid"/>
    <w:basedOn w:val="a1"/>
    <w:uiPriority w:val="59"/>
    <w:rsid w:val="00A311D2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311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311D2"/>
    <w:rPr>
      <w:rFonts w:ascii="Tahoma" w:eastAsia="Tahoma" w:hAnsi="Tahoma" w:cs="Tahoma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311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311D2"/>
    <w:rPr>
      <w:rFonts w:ascii="Tahoma" w:eastAsia="Tahoma" w:hAnsi="Tahoma" w:cs="Tahoma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311D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311D2"/>
    <w:rPr>
      <w:rFonts w:ascii="Segoe UI" w:eastAsia="Tahoma" w:hAnsi="Segoe UI" w:cs="Segoe UI"/>
      <w:color w:val="000000"/>
      <w:sz w:val="18"/>
      <w:szCs w:val="18"/>
      <w:lang w:eastAsia="ru-RU"/>
    </w:rPr>
  </w:style>
  <w:style w:type="character" w:styleId="ab">
    <w:name w:val="Hyperlink"/>
    <w:basedOn w:val="a0"/>
    <w:uiPriority w:val="99"/>
    <w:semiHidden/>
    <w:unhideWhenUsed/>
    <w:rsid w:val="00C936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311D2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1D2"/>
    <w:pPr>
      <w:ind w:left="720"/>
      <w:contextualSpacing/>
    </w:pPr>
  </w:style>
  <w:style w:type="table" w:styleId="a4">
    <w:name w:val="Table Grid"/>
    <w:basedOn w:val="a1"/>
    <w:uiPriority w:val="59"/>
    <w:rsid w:val="00A311D2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311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311D2"/>
    <w:rPr>
      <w:rFonts w:ascii="Tahoma" w:eastAsia="Tahoma" w:hAnsi="Tahoma" w:cs="Tahoma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311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311D2"/>
    <w:rPr>
      <w:rFonts w:ascii="Tahoma" w:eastAsia="Tahoma" w:hAnsi="Tahoma" w:cs="Tahoma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311D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311D2"/>
    <w:rPr>
      <w:rFonts w:ascii="Segoe UI" w:eastAsia="Tahoma" w:hAnsi="Segoe UI" w:cs="Segoe UI"/>
      <w:color w:val="000000"/>
      <w:sz w:val="18"/>
      <w:szCs w:val="18"/>
      <w:lang w:eastAsia="ru-RU"/>
    </w:rPr>
  </w:style>
  <w:style w:type="character" w:styleId="ab">
    <w:name w:val="Hyperlink"/>
    <w:basedOn w:val="a0"/>
    <w:uiPriority w:val="99"/>
    <w:semiHidden/>
    <w:unhideWhenUsed/>
    <w:rsid w:val="00C936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8B4667AB7337803C585C629AD080D456D549BF0AB01E366C8307605CC3003759E9C7B1B18C67E6hADDH" TargetMode="External"/><Relationship Id="rId13" Type="http://schemas.openxmlformats.org/officeDocument/2006/relationships/hyperlink" Target="consultantplus://offline/ref=728B4667AB7337803C58426F8CBCDCD857D812BB09B9136835DC5C3D0BCA0A601EA69EF3F58167E0ABBB74h7DDH" TargetMode="External"/><Relationship Id="rId18" Type="http://schemas.openxmlformats.org/officeDocument/2006/relationships/hyperlink" Target="consultantplus://offline/ref=2C3C37F8F333F1B4E18CACFC7132D2AC9FAFC25756A66304BB4F2607EB076DD30B7719FA88D22A6ADFE5800F87F39EA7A2D167p1IFX" TargetMode="External"/><Relationship Id="rId26" Type="http://schemas.openxmlformats.org/officeDocument/2006/relationships/hyperlink" Target="https://login.consultant.ru/link/?req=doc&amp;base=RZB&amp;n=482878&amp;dst=339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BF0A58777CAE07B42155554676AEF7C1544371459323F6CCB8040B2A001EA43D93E2C1EB44CF373BEC36B6D451DCA5935E5FB232193CA05lDQ5X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728B4667AB7337803C58426F8CBCDCD857D812BB0FBF1D6035DC5C3D0BCA0A60h1DEH" TargetMode="External"/><Relationship Id="rId17" Type="http://schemas.openxmlformats.org/officeDocument/2006/relationships/hyperlink" Target="consultantplus://offline/ref=2C3C37F8F333F1B4E18CACFC7132D2AC9FAFC25756A66304BB4F2607EB076DD30B7719FB88D22A6ADFE5800F87F39EA7A2D167p1IFX" TargetMode="External"/><Relationship Id="rId25" Type="http://schemas.openxmlformats.org/officeDocument/2006/relationships/hyperlink" Target="https://login.consultant.ru/link/?req=doc&amp;base=RZB&amp;n=482878&amp;dst=336" TargetMode="External"/><Relationship Id="rId33" Type="http://schemas.openxmlformats.org/officeDocument/2006/relationships/hyperlink" Target="consultantplus://offline/ref=D7A8D08D170EDB12C1C555167A116ECAEE4681BB02B9A7BE17ABCD25E9C46B87FC168A3AB601DACF4ED98AD65EVBIA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1ABF8C16C203132C07FF77944A75BC1FB5601E9D80BFF42A63CF37FDC78922DCD5996E1E3E87F50F978C444E4E" TargetMode="External"/><Relationship Id="rId20" Type="http://schemas.openxmlformats.org/officeDocument/2006/relationships/hyperlink" Target="consultantplus://offline/ref=0BF0A58777CAE07B42155554676AEF7C1544371459323F6CCB8040B2A001EA43D93E2C1EB44CF373B8C36B6D451DCA5935E5FB232193CA05lDQ5X" TargetMode="External"/><Relationship Id="rId29" Type="http://schemas.openxmlformats.org/officeDocument/2006/relationships/hyperlink" Target="consultantplus://offline/ref=5F28F1130F7388DB467A16F5CC74253520A22C8D1144E0159F78CF9E374DB92746C8000163B46CE0C572C9nBsBX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28B4667AB7337803C585C629AD080D456D645B105B81E366C8307605CC3003759E9C7B1B18C66E2hADBH" TargetMode="External"/><Relationship Id="rId24" Type="http://schemas.openxmlformats.org/officeDocument/2006/relationships/hyperlink" Target="consultantplus://offline/ref=0BF0A58777CAE07B42155554676AEF7C15443B1558323F6CCB8040B2A001EA43CB3E7412B44EED75BAD63D3C03l4QAX" TargetMode="External"/><Relationship Id="rId32" Type="http://schemas.openxmlformats.org/officeDocument/2006/relationships/hyperlink" Target="consultantplus://offline/ref=D7A8D08D170EDB12C1C555167A116ECAE94E81B204BDA7BE17ABCD25E9C46B87FC168A3AB601DACF4ED98AD65EVBIA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73BB405EC0B231FFFE3E3D8D6BDE066A1F3A3ED28542E3349F376A0007314C7DEE9DE1D4F1C4E35A2D92AD280DEG0W" TargetMode="External"/><Relationship Id="rId23" Type="http://schemas.openxmlformats.org/officeDocument/2006/relationships/hyperlink" Target="consultantplus://offline/ref=0BF0A58777CAE07B42155554676AEF7C124C3B1C5E363F6CCB8040B2A001EA43CB3E7412B44EED75BAD63D3C03l4QAX" TargetMode="External"/><Relationship Id="rId28" Type="http://schemas.openxmlformats.org/officeDocument/2006/relationships/hyperlink" Target="consultantplus://offline/ref=23AEDE11D3C6D8D2AC936F7005C214D9E20F9BB0908322C6484B147726704D87578DB275C0CB9D1988EE88617Da7WEX" TargetMode="External"/><Relationship Id="rId10" Type="http://schemas.openxmlformats.org/officeDocument/2006/relationships/hyperlink" Target="consultantplus://offline/ref=728B4667AB7337803C585C629AD080D456D549BF0AB01E366C8307605CC3003759E9C7B3B2h8D4H" TargetMode="External"/><Relationship Id="rId19" Type="http://schemas.openxmlformats.org/officeDocument/2006/relationships/hyperlink" Target="consultantplus://offline/ref=0BF0A58777CAE07B42155554676AEF7C154437145B383F6CCB8040B2A001EA43CB3E7412B44EED75BAD63D3C03l4QAX" TargetMode="External"/><Relationship Id="rId31" Type="http://schemas.openxmlformats.org/officeDocument/2006/relationships/hyperlink" Target="consultantplus://offline/ref=D7A8D08D170EDB12C1C555167A116ECAE94E81B204B3A7BE17ABCD25E9C46B87FC168A3AB601DACF4ED98AD65EVBI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28B4667AB7337803C585C629AD080D456D549BF0AB01E366C8307605CC3003759E9C7B1B18C65E9hADEH" TargetMode="External"/><Relationship Id="rId14" Type="http://schemas.openxmlformats.org/officeDocument/2006/relationships/hyperlink" Target="consultantplus://offline/ref=728B4667AB7337803C58426F8CBCDCD857D812BB09B9136835DC5C3D0BCA0A60h1DEH" TargetMode="External"/><Relationship Id="rId22" Type="http://schemas.openxmlformats.org/officeDocument/2006/relationships/hyperlink" Target="consultantplus://offline/ref=0BF0A58777CAE07B42155554676AEF7C124C3B1C5E383F6CCB8040B2A001EA43CB3E7412B44EED75BAD63D3C03l4QAX" TargetMode="External"/><Relationship Id="rId27" Type="http://schemas.openxmlformats.org/officeDocument/2006/relationships/hyperlink" Target="consultantplus://offline/ref=F0A8D51435F3594F253369EA2406138A9A2C2CE066EAAD13615A9E43F5C007B0EAC49420A3B8D5333EC8A36F24c5D2F" TargetMode="External"/><Relationship Id="rId30" Type="http://schemas.openxmlformats.org/officeDocument/2006/relationships/hyperlink" Target="consultantplus://offline/ref=F780B69975B0108BCB14C9A3A4C7ECC90448724B6ADF6F444534C629F8BC3B48B7AE59F15E46896C830B72B901kDMFF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18</Pages>
  <Words>7088</Words>
  <Characters>40407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cp:lastPrinted>2024-12-03T22:24:00Z</cp:lastPrinted>
  <dcterms:created xsi:type="dcterms:W3CDTF">2024-12-03T22:20:00Z</dcterms:created>
  <dcterms:modified xsi:type="dcterms:W3CDTF">2025-01-15T01:19:00Z</dcterms:modified>
</cp:coreProperties>
</file>